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57F5" w:rsidRPr="009457F5" w:rsidRDefault="009457F5" w:rsidP="009457F5">
      <w:pPr>
        <w:pStyle w:val="NormalWeb"/>
        <w:shd w:val="clear" w:color="auto" w:fill="FFFFFF"/>
        <w:spacing w:before="180" w:beforeAutospacing="0" w:after="180" w:afterAutospacing="0"/>
        <w:rPr>
          <w:rFonts w:ascii="Helvetica" w:hAnsi="Helvetica" w:cs="Helvetica"/>
          <w:color w:val="FF0000"/>
        </w:rPr>
      </w:pPr>
      <w:r w:rsidRPr="009457F5">
        <w:rPr>
          <w:rFonts w:ascii="Helvetica" w:hAnsi="Helvetica" w:cs="Helvetica"/>
          <w:color w:val="FF0000"/>
        </w:rPr>
        <w:t>Old State University</w:t>
      </w:r>
    </w:p>
    <w:p w:rsidR="009457F5" w:rsidRPr="009457F5" w:rsidRDefault="009457F5" w:rsidP="009457F5">
      <w:pPr>
        <w:pStyle w:val="NormalWeb"/>
        <w:shd w:val="clear" w:color="auto" w:fill="FFFFFF"/>
        <w:spacing w:before="180" w:beforeAutospacing="0" w:after="180" w:afterAutospacing="0"/>
        <w:rPr>
          <w:rFonts w:ascii="Helvetica" w:hAnsi="Helvetica" w:cs="Helvetica"/>
          <w:color w:val="FF0000"/>
        </w:rPr>
      </w:pPr>
      <w:r w:rsidRPr="009457F5">
        <w:rPr>
          <w:rFonts w:ascii="Helvetica" w:hAnsi="Helvetica" w:cs="Helvetica"/>
          <w:color w:val="FF0000"/>
        </w:rPr>
        <w:t>Question 1</w:t>
      </w:r>
    </w:p>
    <w:p w:rsidR="009457F5" w:rsidRPr="009457F5" w:rsidRDefault="009457F5" w:rsidP="009457F5">
      <w:pPr>
        <w:pStyle w:val="NormalWeb"/>
        <w:shd w:val="clear" w:color="auto" w:fill="FFFFFF"/>
        <w:spacing w:before="180" w:beforeAutospacing="0" w:after="180" w:afterAutospacing="0"/>
        <w:rPr>
          <w:rFonts w:ascii="Helvetica" w:hAnsi="Helvetica" w:cs="Helvetica"/>
          <w:color w:val="FF0000"/>
        </w:rPr>
      </w:pPr>
      <w:r w:rsidRPr="009457F5">
        <w:rPr>
          <w:rFonts w:ascii="Helvetica" w:hAnsi="Helvetica" w:cs="Helvetica"/>
          <w:color w:val="FF0000"/>
        </w:rPr>
        <w:t>The structure of Old State University was already established and preceded Dean Barnes. Dr. Barnes represented the defender organizational strategy when he became the dean of the university and continued practicing the old ways. The staff liked Dean Barnes because he did not disrupt the environment. The outcome of decisions he made led the organization to be stable, yet no change and no growth.</w:t>
      </w:r>
    </w:p>
    <w:p w:rsidR="009457F5" w:rsidRPr="009457F5" w:rsidRDefault="009457F5" w:rsidP="009457F5">
      <w:pPr>
        <w:pStyle w:val="NormalWeb"/>
        <w:shd w:val="clear" w:color="auto" w:fill="FFFFFF"/>
        <w:spacing w:before="180" w:beforeAutospacing="0" w:after="180" w:afterAutospacing="0"/>
        <w:rPr>
          <w:rFonts w:ascii="Helvetica" w:hAnsi="Helvetica" w:cs="Helvetica"/>
          <w:color w:val="FF0000"/>
        </w:rPr>
      </w:pPr>
      <w:r w:rsidRPr="009457F5">
        <w:rPr>
          <w:rFonts w:ascii="Helvetica" w:hAnsi="Helvetica" w:cs="Helvetica"/>
          <w:color w:val="FF0000"/>
        </w:rPr>
        <w:t xml:space="preserve">When the new dean replaced Barnes, he promised to follow a prospector strategy focusing on long-term results. His objectives perceive to be innovative, motivated, and risk favorable. The new Dean, Blake, added more options to assist in increasing enrollment. Night classes and off campus class are just two options that increase operating </w:t>
      </w:r>
      <w:proofErr w:type="gramStart"/>
      <w:r w:rsidRPr="009457F5">
        <w:rPr>
          <w:rFonts w:ascii="Helvetica" w:hAnsi="Helvetica" w:cs="Helvetica"/>
          <w:color w:val="FF0000"/>
        </w:rPr>
        <w:t>expenses, yet</w:t>
      </w:r>
      <w:proofErr w:type="gramEnd"/>
      <w:r w:rsidRPr="009457F5">
        <w:rPr>
          <w:rFonts w:ascii="Helvetica" w:hAnsi="Helvetica" w:cs="Helvetica"/>
          <w:color w:val="FF0000"/>
        </w:rPr>
        <w:t xml:space="preserve"> appeal to the targeted 18-22 years </w:t>
      </w:r>
      <w:proofErr w:type="spellStart"/>
      <w:r w:rsidRPr="009457F5">
        <w:rPr>
          <w:rFonts w:ascii="Helvetica" w:hAnsi="Helvetica" w:cs="Helvetica"/>
          <w:color w:val="FF0000"/>
        </w:rPr>
        <w:t>olds</w:t>
      </w:r>
      <w:proofErr w:type="spellEnd"/>
      <w:r w:rsidRPr="009457F5">
        <w:rPr>
          <w:rFonts w:ascii="Helvetica" w:hAnsi="Helvetica" w:cs="Helvetica"/>
          <w:color w:val="FF0000"/>
        </w:rPr>
        <w:t xml:space="preserve"> enrollment that were noted to be diminishing.</w:t>
      </w:r>
    </w:p>
    <w:p w:rsidR="009457F5" w:rsidRPr="009457F5" w:rsidRDefault="009457F5" w:rsidP="009457F5">
      <w:pPr>
        <w:pStyle w:val="NormalWeb"/>
        <w:shd w:val="clear" w:color="auto" w:fill="FFFFFF"/>
        <w:spacing w:before="180" w:beforeAutospacing="0" w:after="180" w:afterAutospacing="0"/>
        <w:rPr>
          <w:rFonts w:ascii="Helvetica" w:hAnsi="Helvetica" w:cs="Helvetica"/>
          <w:color w:val="FF0000"/>
        </w:rPr>
      </w:pPr>
      <w:r w:rsidRPr="009457F5">
        <w:rPr>
          <w:rFonts w:ascii="Helvetica" w:hAnsi="Helvetica" w:cs="Helvetica"/>
          <w:color w:val="FF0000"/>
        </w:rPr>
        <w:t>The new strategy makes sense internally for an organization that is not in financial distress and externally that needs to make innovative changes to take competitive advantage. To become and maintain competitiveness with other universities is makes sense to implement changes and follow Dean Blake’s strategies.</w:t>
      </w:r>
    </w:p>
    <w:p w:rsidR="009457F5" w:rsidRPr="009457F5" w:rsidRDefault="009457F5" w:rsidP="009457F5">
      <w:pPr>
        <w:pStyle w:val="NormalWeb"/>
        <w:shd w:val="clear" w:color="auto" w:fill="FFFFFF"/>
        <w:spacing w:before="180" w:beforeAutospacing="0" w:after="180" w:afterAutospacing="0"/>
        <w:rPr>
          <w:rFonts w:ascii="Helvetica" w:hAnsi="Helvetica" w:cs="Helvetica"/>
          <w:color w:val="FF0000"/>
        </w:rPr>
      </w:pPr>
      <w:r w:rsidRPr="009457F5">
        <w:rPr>
          <w:rFonts w:ascii="Helvetica" w:hAnsi="Helvetica" w:cs="Helvetica"/>
          <w:color w:val="FF0000"/>
        </w:rPr>
        <w:t>Question 2</w:t>
      </w:r>
    </w:p>
    <w:p w:rsidR="009457F5" w:rsidRPr="009457F5" w:rsidRDefault="009457F5" w:rsidP="009457F5">
      <w:pPr>
        <w:pStyle w:val="NormalWeb"/>
        <w:shd w:val="clear" w:color="auto" w:fill="FFFFFF"/>
        <w:spacing w:before="180" w:beforeAutospacing="0" w:after="180" w:afterAutospacing="0"/>
        <w:rPr>
          <w:rFonts w:ascii="Helvetica" w:hAnsi="Helvetica" w:cs="Helvetica"/>
          <w:color w:val="FF0000"/>
        </w:rPr>
      </w:pPr>
      <w:r w:rsidRPr="009457F5">
        <w:rPr>
          <w:rFonts w:ascii="Helvetica" w:hAnsi="Helvetica" w:cs="Helvetica"/>
          <w:color w:val="FF0000"/>
        </w:rPr>
        <w:t xml:space="preserve">            The problem with operating as a prospector strategy, in an organization that has not felt change in a while, is internal resistance. Another issue is the </w:t>
      </w:r>
      <w:proofErr w:type="gramStart"/>
      <w:r w:rsidRPr="009457F5">
        <w:rPr>
          <w:rFonts w:ascii="Helvetica" w:hAnsi="Helvetica" w:cs="Helvetica"/>
          <w:color w:val="FF0000"/>
        </w:rPr>
        <w:t>brand new</w:t>
      </w:r>
      <w:proofErr w:type="gramEnd"/>
      <w:r w:rsidRPr="009457F5">
        <w:rPr>
          <w:rFonts w:ascii="Helvetica" w:hAnsi="Helvetica" w:cs="Helvetica"/>
          <w:color w:val="FF0000"/>
        </w:rPr>
        <w:t xml:space="preserve"> expenses of recruiting, hiring, and training new staff. The more staff hired to fulfill the new duties, the more risk of losing efficiency. However, the </w:t>
      </w:r>
      <w:proofErr w:type="gramStart"/>
      <w:r w:rsidRPr="009457F5">
        <w:rPr>
          <w:rFonts w:ascii="Helvetica" w:hAnsi="Helvetica" w:cs="Helvetica"/>
          <w:color w:val="FF0000"/>
        </w:rPr>
        <w:t>ultimate goal</w:t>
      </w:r>
      <w:proofErr w:type="gramEnd"/>
      <w:r w:rsidRPr="009457F5">
        <w:rPr>
          <w:rFonts w:ascii="Helvetica" w:hAnsi="Helvetica" w:cs="Helvetica"/>
          <w:color w:val="FF0000"/>
        </w:rPr>
        <w:t xml:space="preserve"> is to attract new students between 18-22 and increase enrollment and reach competitive advantage. The new prospector strategy emphasizes change, whereas a defender strategy stance emphasizes organizational stability and efficiency (Jimenez, 2018)</w:t>
      </w:r>
    </w:p>
    <w:p w:rsidR="009457F5" w:rsidRPr="009457F5" w:rsidRDefault="009457F5" w:rsidP="009457F5">
      <w:pPr>
        <w:pStyle w:val="NormalWeb"/>
        <w:shd w:val="clear" w:color="auto" w:fill="FFFFFF"/>
        <w:spacing w:before="180" w:beforeAutospacing="0" w:after="180" w:afterAutospacing="0"/>
        <w:rPr>
          <w:rFonts w:ascii="Helvetica" w:hAnsi="Helvetica" w:cs="Helvetica"/>
          <w:color w:val="FF0000"/>
        </w:rPr>
      </w:pPr>
      <w:r w:rsidRPr="009457F5">
        <w:rPr>
          <w:rFonts w:ascii="Helvetica" w:hAnsi="Helvetica" w:cs="Helvetica"/>
          <w:color w:val="FF0000"/>
        </w:rPr>
        <w:t>Question 3</w:t>
      </w:r>
    </w:p>
    <w:p w:rsidR="009457F5" w:rsidRPr="009457F5" w:rsidRDefault="009457F5" w:rsidP="009457F5">
      <w:pPr>
        <w:pStyle w:val="NormalWeb"/>
        <w:shd w:val="clear" w:color="auto" w:fill="FFFFFF"/>
        <w:spacing w:before="180" w:beforeAutospacing="0" w:after="180" w:afterAutospacing="0"/>
        <w:rPr>
          <w:rFonts w:ascii="Helvetica" w:hAnsi="Helvetica" w:cs="Helvetica"/>
          <w:color w:val="FF0000"/>
        </w:rPr>
      </w:pPr>
      <w:r w:rsidRPr="009457F5">
        <w:rPr>
          <w:rFonts w:ascii="Helvetica" w:hAnsi="Helvetica" w:cs="Helvetica"/>
          <w:color w:val="FF0000"/>
        </w:rPr>
        <w:t xml:space="preserve">It is important to develop a HR strategic plan that will support Dean Blake’s organizational strategy and align everything with the organization’s vision. Once the vision is clearly defined and articulated the HR strategic plan follows, gradually. The HR strategy is recommended to implement different sections one at a time so that the current staff </w:t>
      </w:r>
      <w:proofErr w:type="gramStart"/>
      <w:r w:rsidRPr="009457F5">
        <w:rPr>
          <w:rFonts w:ascii="Helvetica" w:hAnsi="Helvetica" w:cs="Helvetica"/>
          <w:color w:val="FF0000"/>
        </w:rPr>
        <w:t>is able to</w:t>
      </w:r>
      <w:proofErr w:type="gramEnd"/>
      <w:r w:rsidRPr="009457F5">
        <w:rPr>
          <w:rFonts w:ascii="Helvetica" w:hAnsi="Helvetica" w:cs="Helvetica"/>
          <w:color w:val="FF0000"/>
        </w:rPr>
        <w:t xml:space="preserve"> develop relationship and trust with their new Dean. </w:t>
      </w:r>
      <w:proofErr w:type="gramStart"/>
      <w:r w:rsidRPr="009457F5">
        <w:rPr>
          <w:rFonts w:ascii="Helvetica" w:hAnsi="Helvetica" w:cs="Helvetica"/>
          <w:color w:val="FF0000"/>
        </w:rPr>
        <w:t>In the area of</w:t>
      </w:r>
      <w:proofErr w:type="gramEnd"/>
      <w:r w:rsidRPr="009457F5">
        <w:rPr>
          <w:rFonts w:ascii="Helvetica" w:hAnsi="Helvetica" w:cs="Helvetica"/>
          <w:color w:val="FF0000"/>
        </w:rPr>
        <w:t xml:space="preserve"> staffing, it is important to devote a sufficient amount of energy and time to this strategy, because talent issues can cause constraints on growth. The Corning’s Human Capital Planning Process is recommended to ensure the organization has the right amount of quality talent when hiring for </w:t>
      </w:r>
      <w:proofErr w:type="gramStart"/>
      <w:r w:rsidRPr="009457F5">
        <w:rPr>
          <w:rFonts w:ascii="Helvetica" w:hAnsi="Helvetica" w:cs="Helvetica"/>
          <w:color w:val="FF0000"/>
        </w:rPr>
        <w:t>all of</w:t>
      </w:r>
      <w:proofErr w:type="gramEnd"/>
      <w:r w:rsidRPr="009457F5">
        <w:rPr>
          <w:rFonts w:ascii="Helvetica" w:hAnsi="Helvetica" w:cs="Helvetica"/>
          <w:color w:val="FF0000"/>
        </w:rPr>
        <w:t xml:space="preserve"> the new roles. Organizations using HCP are informed on decreasing knowledge loss, developing knowledge resources, achieving enhanced performance, and fostering innovation (Mohamed, 2016).</w:t>
      </w:r>
    </w:p>
    <w:p w:rsidR="009457F5" w:rsidRPr="009457F5" w:rsidRDefault="009457F5" w:rsidP="009457F5">
      <w:pPr>
        <w:pStyle w:val="NormalWeb"/>
        <w:shd w:val="clear" w:color="auto" w:fill="FFFFFF"/>
        <w:spacing w:before="180" w:beforeAutospacing="0" w:after="180" w:afterAutospacing="0"/>
        <w:rPr>
          <w:rFonts w:ascii="Helvetica" w:hAnsi="Helvetica" w:cs="Helvetica"/>
          <w:color w:val="FF0000"/>
        </w:rPr>
      </w:pPr>
      <w:r w:rsidRPr="009457F5">
        <w:rPr>
          <w:rFonts w:ascii="Helvetica" w:hAnsi="Helvetica" w:cs="Helvetica"/>
          <w:color w:val="FF0000"/>
        </w:rPr>
        <w:t xml:space="preserve">According to a survey conducted by Society of Human Resource Management, 98 percent of employers have formal performance management processes (Mello, 2019). </w:t>
      </w:r>
      <w:proofErr w:type="gramStart"/>
      <w:r w:rsidRPr="009457F5">
        <w:rPr>
          <w:rFonts w:ascii="Helvetica" w:hAnsi="Helvetica" w:cs="Helvetica"/>
          <w:color w:val="FF0000"/>
        </w:rPr>
        <w:t>In order to</w:t>
      </w:r>
      <w:proofErr w:type="gramEnd"/>
      <w:r w:rsidRPr="009457F5">
        <w:rPr>
          <w:rFonts w:ascii="Helvetica" w:hAnsi="Helvetica" w:cs="Helvetica"/>
          <w:color w:val="FF0000"/>
        </w:rPr>
        <w:t xml:space="preserve"> facilitate employee development in this case, it is recommended that the </w:t>
      </w:r>
      <w:r w:rsidRPr="009457F5">
        <w:rPr>
          <w:rFonts w:ascii="Helvetica" w:hAnsi="Helvetica" w:cs="Helvetica"/>
          <w:color w:val="FF0000"/>
        </w:rPr>
        <w:lastRenderedPageBreak/>
        <w:t>performance management system be formal. The recommended measure of evaluation will follow that of the weighted checklist involving Dean Blake’s criteria such as, previous managerial work experience, a willingness to teach night courses, a willingness to travel to other cities to offer coursework, an ability to work with management practitioners on special projects, and previous experience in teaching executives. It must be defined by the department Chairs and Dean Blake, prior to interviewing, the weights of the criteria to ensure complete fairness. Weighted checklists provide the evaluator with specific criteria on which performance is to be assessed and ask the evaluator to check those criteria that apply to the employee (Mello, 2019).</w:t>
      </w:r>
    </w:p>
    <w:p w:rsidR="009457F5" w:rsidRPr="009457F5" w:rsidRDefault="009457F5" w:rsidP="009457F5">
      <w:pPr>
        <w:pStyle w:val="NormalWeb"/>
        <w:shd w:val="clear" w:color="auto" w:fill="FFFFFF"/>
        <w:spacing w:before="180" w:beforeAutospacing="0" w:after="180" w:afterAutospacing="0"/>
        <w:rPr>
          <w:rFonts w:ascii="Helvetica" w:hAnsi="Helvetica" w:cs="Helvetica"/>
          <w:color w:val="FF0000"/>
        </w:rPr>
      </w:pPr>
      <w:r w:rsidRPr="009457F5">
        <w:rPr>
          <w:rFonts w:ascii="Helvetica" w:hAnsi="Helvetica" w:cs="Helvetica"/>
          <w:color w:val="FF0000"/>
        </w:rPr>
        <w:t>Compensation will be developed to ensure fairness for employees. Due to the type of employees required to operate the university, compensation will need to support the employee’s education and credentials. A special type of point system will be used as a compensation system careful of not adding to salary compression, that is likely to happen when hiring new talent.</w:t>
      </w:r>
    </w:p>
    <w:p w:rsidR="009457F5" w:rsidRPr="009457F5" w:rsidRDefault="009457F5" w:rsidP="009457F5">
      <w:pPr>
        <w:pStyle w:val="NormalWeb"/>
        <w:shd w:val="clear" w:color="auto" w:fill="FFFFFF"/>
        <w:spacing w:before="180" w:beforeAutospacing="0" w:after="180" w:afterAutospacing="0"/>
        <w:rPr>
          <w:rFonts w:ascii="Helvetica" w:hAnsi="Helvetica" w:cs="Helvetica"/>
          <w:color w:val="FF0000"/>
        </w:rPr>
      </w:pPr>
      <w:r w:rsidRPr="009457F5">
        <w:rPr>
          <w:rFonts w:ascii="Helvetica" w:hAnsi="Helvetica" w:cs="Helvetica"/>
          <w:color w:val="FF0000"/>
        </w:rPr>
        <w:t xml:space="preserve">Allowing employees to be </w:t>
      </w:r>
      <w:proofErr w:type="spellStart"/>
      <w:r w:rsidRPr="009457F5">
        <w:rPr>
          <w:rFonts w:ascii="Helvetica" w:hAnsi="Helvetica" w:cs="Helvetica"/>
          <w:color w:val="FF0000"/>
        </w:rPr>
        <w:t>apart</w:t>
      </w:r>
      <w:proofErr w:type="spellEnd"/>
      <w:r w:rsidRPr="009457F5">
        <w:rPr>
          <w:rFonts w:ascii="Helvetica" w:hAnsi="Helvetica" w:cs="Helvetica"/>
          <w:color w:val="FF0000"/>
        </w:rPr>
        <w:t xml:space="preserve"> of the decision-making is one way to establish trust and develop employee relations. The strategy that would be useful for this organization is employee autonomy, providing employees with discretion to decide how to schedule and complete their work versus constantly overseeing (Mello, 2019). Hosting events or conferences on ways to creatively manage time and subjects alike are effective ways to inspire rather than dictate. Due to the structure that most of the former employees are </w:t>
      </w:r>
      <w:proofErr w:type="spellStart"/>
      <w:proofErr w:type="gramStart"/>
      <w:r w:rsidRPr="009457F5">
        <w:rPr>
          <w:rFonts w:ascii="Helvetica" w:hAnsi="Helvetica" w:cs="Helvetica"/>
          <w:color w:val="FF0000"/>
        </w:rPr>
        <w:t>use</w:t>
      </w:r>
      <w:proofErr w:type="spellEnd"/>
      <w:proofErr w:type="gramEnd"/>
      <w:r w:rsidRPr="009457F5">
        <w:rPr>
          <w:rFonts w:ascii="Helvetica" w:hAnsi="Helvetica" w:cs="Helvetica"/>
          <w:color w:val="FF0000"/>
        </w:rPr>
        <w:t xml:space="preserve"> to, coaching is the best method of action.</w:t>
      </w:r>
    </w:p>
    <w:p w:rsidR="009457F5" w:rsidRPr="009457F5" w:rsidRDefault="009457F5" w:rsidP="009457F5">
      <w:pPr>
        <w:pStyle w:val="NormalWeb"/>
        <w:shd w:val="clear" w:color="auto" w:fill="FFFFFF"/>
        <w:spacing w:before="180" w:beforeAutospacing="0" w:after="180" w:afterAutospacing="0"/>
        <w:rPr>
          <w:rFonts w:ascii="Helvetica" w:hAnsi="Helvetica" w:cs="Helvetica"/>
          <w:color w:val="FF0000"/>
        </w:rPr>
      </w:pPr>
      <w:r w:rsidRPr="009457F5">
        <w:rPr>
          <w:rFonts w:ascii="Helvetica" w:hAnsi="Helvetica" w:cs="Helvetica"/>
          <w:color w:val="FF0000"/>
        </w:rPr>
        <w:t xml:space="preserve">When introducing the new goals to the current employees, transparency is first and foremost. For this </w:t>
      </w:r>
      <w:proofErr w:type="gramStart"/>
      <w:r w:rsidRPr="009457F5">
        <w:rPr>
          <w:rFonts w:ascii="Helvetica" w:hAnsi="Helvetica" w:cs="Helvetica"/>
          <w:color w:val="FF0000"/>
        </w:rPr>
        <w:t>particular class</w:t>
      </w:r>
      <w:proofErr w:type="gramEnd"/>
      <w:r w:rsidRPr="009457F5">
        <w:rPr>
          <w:rFonts w:ascii="Helvetica" w:hAnsi="Helvetica" w:cs="Helvetica"/>
          <w:color w:val="FF0000"/>
        </w:rPr>
        <w:t>, it is necessary to slow the strategy down and prioritize. It is vital that employees are included on what, why, when, how and they are prepped. Email blasts, formal briefs, and other means of communications are utilized, and it is important that employees understand why there is change. The organization must communicate the changes in a way that the employees observe characteristics of positive change. A communication plan with time frames and goals to accomplish is the suggested route to take when introducing changes to the employees.</w:t>
      </w:r>
    </w:p>
    <w:p w:rsidR="009457F5" w:rsidRPr="009457F5" w:rsidRDefault="009457F5" w:rsidP="009457F5">
      <w:pPr>
        <w:pStyle w:val="NormalWeb"/>
        <w:shd w:val="clear" w:color="auto" w:fill="FFFFFF"/>
        <w:spacing w:before="180" w:beforeAutospacing="0" w:after="180" w:afterAutospacing="0"/>
        <w:rPr>
          <w:rFonts w:ascii="Helvetica" w:hAnsi="Helvetica" w:cs="Helvetica"/>
          <w:color w:val="FF0000"/>
        </w:rPr>
      </w:pPr>
      <w:r w:rsidRPr="009457F5">
        <w:rPr>
          <w:rFonts w:ascii="Helvetica" w:hAnsi="Helvetica" w:cs="Helvetica"/>
          <w:color w:val="FF0000"/>
        </w:rPr>
        <w:t> </w:t>
      </w:r>
    </w:p>
    <w:p w:rsidR="009457F5" w:rsidRPr="009457F5" w:rsidRDefault="009457F5" w:rsidP="009457F5">
      <w:pPr>
        <w:pStyle w:val="NormalWeb"/>
        <w:shd w:val="clear" w:color="auto" w:fill="FFFFFF"/>
        <w:spacing w:before="180" w:beforeAutospacing="0" w:after="180" w:afterAutospacing="0"/>
        <w:rPr>
          <w:rFonts w:ascii="Helvetica" w:hAnsi="Helvetica" w:cs="Helvetica"/>
          <w:color w:val="FF0000"/>
        </w:rPr>
      </w:pPr>
      <w:r w:rsidRPr="009457F5">
        <w:rPr>
          <w:rFonts w:ascii="Helvetica" w:hAnsi="Helvetica" w:cs="Helvetica"/>
          <w:color w:val="FF0000"/>
        </w:rPr>
        <w:t>References:</w:t>
      </w:r>
    </w:p>
    <w:p w:rsidR="009457F5" w:rsidRPr="009457F5" w:rsidRDefault="009457F5" w:rsidP="009457F5">
      <w:pPr>
        <w:pStyle w:val="NormalWeb"/>
        <w:shd w:val="clear" w:color="auto" w:fill="FFFFFF"/>
        <w:spacing w:before="180" w:beforeAutospacing="0" w:after="240" w:afterAutospacing="0"/>
        <w:rPr>
          <w:rFonts w:ascii="Helvetica" w:hAnsi="Helvetica" w:cs="Helvetica"/>
          <w:color w:val="FF0000"/>
        </w:rPr>
      </w:pPr>
      <w:r w:rsidRPr="009457F5">
        <w:rPr>
          <w:rFonts w:ascii="Helvetica" w:hAnsi="Helvetica" w:cs="Helvetica"/>
          <w:color w:val="FF0000"/>
        </w:rPr>
        <w:t>Jimenez, B. S. (2018). Organizational strategy and the outcomes of fiscal retrenchment in major cities in the United States. </w:t>
      </w:r>
      <w:r w:rsidRPr="009457F5">
        <w:rPr>
          <w:rStyle w:val="Emphasis"/>
          <w:rFonts w:ascii="Helvetica" w:hAnsi="Helvetica" w:cs="Helvetica"/>
          <w:color w:val="FF0000"/>
        </w:rPr>
        <w:t>International Public Management Journal</w:t>
      </w:r>
      <w:r w:rsidRPr="009457F5">
        <w:rPr>
          <w:rFonts w:ascii="Helvetica" w:hAnsi="Helvetica" w:cs="Helvetica"/>
          <w:color w:val="FF0000"/>
        </w:rPr>
        <w:t>, </w:t>
      </w:r>
      <w:r w:rsidRPr="009457F5">
        <w:rPr>
          <w:rStyle w:val="Emphasis"/>
          <w:rFonts w:ascii="Helvetica" w:hAnsi="Helvetica" w:cs="Helvetica"/>
          <w:color w:val="FF0000"/>
        </w:rPr>
        <w:t>21</w:t>
      </w:r>
      <w:r w:rsidRPr="009457F5">
        <w:rPr>
          <w:rFonts w:ascii="Helvetica" w:hAnsi="Helvetica" w:cs="Helvetica"/>
          <w:color w:val="FF0000"/>
        </w:rPr>
        <w:t>(4), 589-618.</w:t>
      </w:r>
    </w:p>
    <w:p w:rsidR="009457F5" w:rsidRPr="009457F5" w:rsidRDefault="009457F5" w:rsidP="009457F5">
      <w:pPr>
        <w:pStyle w:val="NormalWeb"/>
        <w:shd w:val="clear" w:color="auto" w:fill="FFFFFF"/>
        <w:spacing w:before="180" w:beforeAutospacing="0" w:after="240" w:afterAutospacing="0"/>
        <w:rPr>
          <w:rFonts w:ascii="Helvetica" w:hAnsi="Helvetica" w:cs="Helvetica"/>
          <w:color w:val="FF0000"/>
        </w:rPr>
      </w:pPr>
      <w:r w:rsidRPr="009457F5">
        <w:rPr>
          <w:rFonts w:ascii="Helvetica" w:hAnsi="Helvetica" w:cs="Helvetica"/>
          <w:color w:val="FF0000"/>
        </w:rPr>
        <w:t>Mello, J.A. (2019).  </w:t>
      </w:r>
      <w:r w:rsidRPr="009457F5">
        <w:rPr>
          <w:rStyle w:val="Emphasis"/>
          <w:rFonts w:ascii="Helvetica" w:hAnsi="Helvetica" w:cs="Helvetica"/>
          <w:color w:val="FF0000"/>
        </w:rPr>
        <w:t>Strategic</w:t>
      </w:r>
      <w:r w:rsidRPr="009457F5">
        <w:rPr>
          <w:rFonts w:ascii="Helvetica" w:hAnsi="Helvetica" w:cs="Helvetica"/>
          <w:color w:val="FF0000"/>
        </w:rPr>
        <w:t> </w:t>
      </w:r>
      <w:r w:rsidRPr="009457F5">
        <w:rPr>
          <w:rStyle w:val="Emphasis"/>
          <w:rFonts w:ascii="Helvetica" w:hAnsi="Helvetica" w:cs="Helvetica"/>
          <w:color w:val="FF0000"/>
        </w:rPr>
        <w:t>Human Resource Management </w:t>
      </w:r>
      <w:r w:rsidRPr="009457F5">
        <w:rPr>
          <w:rFonts w:ascii="Helvetica" w:hAnsi="Helvetica" w:cs="Helvetica"/>
          <w:color w:val="FF0000"/>
        </w:rPr>
        <w:t>(5</w:t>
      </w:r>
      <w:r w:rsidRPr="009457F5">
        <w:rPr>
          <w:rFonts w:ascii="Helvetica" w:hAnsi="Helvetica" w:cs="Helvetica"/>
          <w:color w:val="FF0000"/>
          <w:sz w:val="18"/>
          <w:szCs w:val="18"/>
          <w:vertAlign w:val="superscript"/>
        </w:rPr>
        <w:t>th</w:t>
      </w:r>
      <w:r w:rsidRPr="009457F5">
        <w:rPr>
          <w:rFonts w:ascii="Helvetica" w:hAnsi="Helvetica" w:cs="Helvetica"/>
          <w:color w:val="FF0000"/>
        </w:rPr>
        <w:t> edition).  USA:  Cengage</w:t>
      </w:r>
    </w:p>
    <w:p w:rsidR="009457F5" w:rsidRDefault="009457F5" w:rsidP="009457F5">
      <w:pPr>
        <w:pStyle w:val="NormalWeb"/>
        <w:shd w:val="clear" w:color="auto" w:fill="FFFFFF"/>
        <w:spacing w:before="180" w:beforeAutospacing="0" w:after="0" w:afterAutospacing="0"/>
        <w:rPr>
          <w:rFonts w:ascii="Helvetica" w:hAnsi="Helvetica" w:cs="Helvetica"/>
          <w:color w:val="FF0000"/>
        </w:rPr>
      </w:pPr>
      <w:r w:rsidRPr="009457F5">
        <w:rPr>
          <w:rFonts w:ascii="Helvetica" w:hAnsi="Helvetica" w:cs="Helvetica"/>
          <w:color w:val="FF0000"/>
        </w:rPr>
        <w:t xml:space="preserve">Mohamed, M., Ragab, M., &amp; </w:t>
      </w:r>
      <w:proofErr w:type="spellStart"/>
      <w:r w:rsidRPr="009457F5">
        <w:rPr>
          <w:rFonts w:ascii="Helvetica" w:hAnsi="Helvetica" w:cs="Helvetica"/>
          <w:color w:val="FF0000"/>
        </w:rPr>
        <w:t>Arisha</w:t>
      </w:r>
      <w:proofErr w:type="spellEnd"/>
      <w:r w:rsidRPr="009457F5">
        <w:rPr>
          <w:rFonts w:ascii="Helvetica" w:hAnsi="Helvetica" w:cs="Helvetica"/>
          <w:color w:val="FF0000"/>
        </w:rPr>
        <w:t>, A. (2016, September). Literature review of human capital planning. In </w:t>
      </w:r>
      <w:r w:rsidRPr="009457F5">
        <w:rPr>
          <w:rStyle w:val="Emphasis"/>
          <w:rFonts w:ascii="Helvetica" w:hAnsi="Helvetica" w:cs="Helvetica"/>
          <w:color w:val="FF0000"/>
        </w:rPr>
        <w:t>European Conference on Knowledge Management</w:t>
      </w:r>
      <w:r w:rsidRPr="009457F5">
        <w:rPr>
          <w:rFonts w:ascii="Helvetica" w:hAnsi="Helvetica" w:cs="Helvetica"/>
          <w:color w:val="FF0000"/>
        </w:rPr>
        <w:t> (p. 622). Academic Conferences International Limited.</w:t>
      </w:r>
    </w:p>
    <w:p w:rsidR="009457F5" w:rsidRDefault="009457F5" w:rsidP="009457F5">
      <w:pPr>
        <w:pStyle w:val="NormalWeb"/>
        <w:shd w:val="clear" w:color="auto" w:fill="FFFFFF"/>
        <w:spacing w:before="180" w:beforeAutospacing="0" w:after="0" w:afterAutospacing="0"/>
        <w:rPr>
          <w:rFonts w:ascii="Helvetica" w:hAnsi="Helvetica" w:cs="Helvetica"/>
          <w:color w:val="FF0000"/>
        </w:rPr>
      </w:pPr>
    </w:p>
    <w:p w:rsidR="00AB6693" w:rsidRPr="00AB6693" w:rsidRDefault="00AB6693" w:rsidP="00AB6693">
      <w:pPr>
        <w:shd w:val="clear" w:color="auto" w:fill="FFFFFF"/>
        <w:spacing w:before="180" w:after="0" w:line="240" w:lineRule="auto"/>
        <w:rPr>
          <w:rFonts w:ascii="Helvetica" w:eastAsia="Times New Roman" w:hAnsi="Helvetica" w:cs="Helvetica"/>
          <w:color w:val="0070C0"/>
          <w:sz w:val="24"/>
          <w:szCs w:val="24"/>
        </w:rPr>
      </w:pPr>
      <w:r w:rsidRPr="00AB6693">
        <w:rPr>
          <w:rFonts w:ascii="Helvetica" w:eastAsia="Times New Roman" w:hAnsi="Helvetica" w:cs="Helvetica"/>
          <w:b/>
          <w:bCs/>
          <w:color w:val="0070C0"/>
          <w:sz w:val="24"/>
          <w:szCs w:val="24"/>
        </w:rPr>
        <w:lastRenderedPageBreak/>
        <w:t>1.What organizational strategy (defender, prospector, analyzer, reactor) was Dean Barnes pursuing?  Discuss the strategy Dean Blake is pursuing. What do you perceive to be his objectives? Does this strategy make sense in terms of the internal and external environment of the school?</w:t>
      </w:r>
    </w:p>
    <w:p w:rsidR="00AB6693" w:rsidRPr="00AB6693" w:rsidRDefault="00AB6693" w:rsidP="00AB6693">
      <w:pPr>
        <w:shd w:val="clear" w:color="auto" w:fill="FFFFFF"/>
        <w:spacing w:before="180" w:after="180" w:line="240" w:lineRule="auto"/>
        <w:rPr>
          <w:rFonts w:ascii="Helvetica" w:eastAsia="Times New Roman" w:hAnsi="Helvetica" w:cs="Helvetica"/>
          <w:color w:val="0070C0"/>
          <w:sz w:val="24"/>
          <w:szCs w:val="24"/>
        </w:rPr>
      </w:pPr>
      <w:r w:rsidRPr="00AB6693">
        <w:rPr>
          <w:rFonts w:ascii="Helvetica" w:eastAsia="Times New Roman" w:hAnsi="Helvetica" w:cs="Helvetica"/>
          <w:color w:val="0070C0"/>
          <w:sz w:val="24"/>
          <w:szCs w:val="24"/>
        </w:rPr>
        <w:t>In the Old State University case study Dean Barnes was pursuing a defender type of organizational strategy. He was content with where the University had started off at and currently sits at. There’s no effort being put forth to tap in a different market nor increase the educational offerings there. Everyone content at where they are at with not looking forward to creating new opportunities, but only reinventing the wheel.</w:t>
      </w:r>
    </w:p>
    <w:p w:rsidR="00AB6693" w:rsidRPr="00AB6693" w:rsidRDefault="00AB6693" w:rsidP="00AB6693">
      <w:pPr>
        <w:shd w:val="clear" w:color="auto" w:fill="FFFFFF"/>
        <w:spacing w:before="180" w:after="180" w:line="240" w:lineRule="auto"/>
        <w:rPr>
          <w:rFonts w:ascii="Helvetica" w:eastAsia="Times New Roman" w:hAnsi="Helvetica" w:cs="Helvetica"/>
          <w:color w:val="0070C0"/>
          <w:sz w:val="24"/>
          <w:szCs w:val="24"/>
        </w:rPr>
      </w:pPr>
      <w:r w:rsidRPr="00AB6693">
        <w:rPr>
          <w:rFonts w:ascii="Helvetica" w:eastAsia="Times New Roman" w:hAnsi="Helvetica" w:cs="Helvetica"/>
          <w:color w:val="0070C0"/>
          <w:sz w:val="24"/>
          <w:szCs w:val="24"/>
        </w:rPr>
        <w:t>Dean Blake is pursing the prospector organization strategy. A prospector strategy is one that see into the future and know that their organization has a place there. Creating innovating ways to increase production while not making it a burden on the employees that are already there. Additionally, the new Dean realize that the University has been a growing one year after year. Most students are enrolled, more are in the process of finishing their MBA and more professors are there to promote a successful learning environment. The ultimate objectives that Dean Barnes want to do is increase attendance, recruit flexible teachers that can help achieve Old State University’s new direction and long-term success. I feel his strategy makes sense for both internal and the external environments. Externally I like that he’s allowing some community leaders to give their insight so changes that are made won’t be a culture shock. I think he’s incorporating them into this new opportunity to help influence that local 18-22 age range students to enroll at Old State University. Internally makes the most sense as the changes he is trying to incorporate will not only benefit the school currently but years down the road too.</w:t>
      </w:r>
    </w:p>
    <w:p w:rsidR="00AB6693" w:rsidRPr="00AB6693" w:rsidRDefault="00AB6693" w:rsidP="00AB6693">
      <w:pPr>
        <w:shd w:val="clear" w:color="auto" w:fill="FFFFFF"/>
        <w:spacing w:before="180" w:after="0" w:line="240" w:lineRule="auto"/>
        <w:rPr>
          <w:rFonts w:ascii="Helvetica" w:eastAsia="Times New Roman" w:hAnsi="Helvetica" w:cs="Helvetica"/>
          <w:color w:val="0070C0"/>
          <w:sz w:val="24"/>
          <w:szCs w:val="24"/>
        </w:rPr>
      </w:pPr>
      <w:r w:rsidRPr="00AB6693">
        <w:rPr>
          <w:rFonts w:ascii="Helvetica" w:eastAsia="Times New Roman" w:hAnsi="Helvetica" w:cs="Helvetica"/>
          <w:b/>
          <w:bCs/>
          <w:color w:val="0070C0"/>
          <w:sz w:val="24"/>
          <w:szCs w:val="24"/>
        </w:rPr>
        <w:t>2.Identify the key problems and the key opportunities in this case.                                                                       </w:t>
      </w:r>
    </w:p>
    <w:p w:rsidR="00AB6693" w:rsidRPr="00AB6693" w:rsidRDefault="00AB6693" w:rsidP="00AB6693">
      <w:pPr>
        <w:shd w:val="clear" w:color="auto" w:fill="FFFFFF"/>
        <w:spacing w:before="180" w:after="180" w:line="240" w:lineRule="auto"/>
        <w:rPr>
          <w:rFonts w:ascii="Helvetica" w:eastAsia="Times New Roman" w:hAnsi="Helvetica" w:cs="Helvetica"/>
          <w:color w:val="0070C0"/>
          <w:sz w:val="24"/>
          <w:szCs w:val="24"/>
        </w:rPr>
      </w:pPr>
      <w:r w:rsidRPr="00AB6693">
        <w:rPr>
          <w:rFonts w:ascii="Helvetica" w:eastAsia="Times New Roman" w:hAnsi="Helvetica" w:cs="Helvetica"/>
          <w:color w:val="0070C0"/>
          <w:sz w:val="24"/>
          <w:szCs w:val="24"/>
        </w:rPr>
        <w:t>There are numerous problems throughout this case. The teacher at the University haven’t bought into his plan, but that could be that the Dean hasn’t fully sold them on it and possibly neglected their concerns. A major issue that I see when Dean Blakes stated that he wants to move in a new direction, but when questioned about it his response was, “he have to do more studying.” I feel if he wasn’t aware of current issues then he shouldn’t present that he’d take the University in a new direction, just yet. It’s like he was saying, “yes I can do something, and I don’t know how I’m going to do it, but I want everyone to trust that I’m going to do it.” That would be a red flag for me.</w:t>
      </w:r>
    </w:p>
    <w:p w:rsidR="00AB6693" w:rsidRPr="00AB6693" w:rsidRDefault="00AB6693" w:rsidP="00AB6693">
      <w:pPr>
        <w:shd w:val="clear" w:color="auto" w:fill="FFFFFF"/>
        <w:spacing w:before="180" w:after="180" w:line="240" w:lineRule="auto"/>
        <w:rPr>
          <w:rFonts w:ascii="Helvetica" w:eastAsia="Times New Roman" w:hAnsi="Helvetica" w:cs="Helvetica"/>
          <w:color w:val="0070C0"/>
          <w:sz w:val="24"/>
          <w:szCs w:val="24"/>
        </w:rPr>
      </w:pPr>
      <w:r w:rsidRPr="00AB6693">
        <w:rPr>
          <w:rFonts w:ascii="Helvetica" w:eastAsia="Times New Roman" w:hAnsi="Helvetica" w:cs="Helvetica"/>
          <w:color w:val="0070C0"/>
          <w:sz w:val="24"/>
          <w:szCs w:val="24"/>
        </w:rPr>
        <w:t xml:space="preserve">Opportunities are presenting itself for teachers that are currently employed at the University to be a driving force behind a culture change. Recruiting new teachers to prolong the success an organization is rare but doing it for a higher learning institution is great. </w:t>
      </w:r>
      <w:proofErr w:type="spellStart"/>
      <w:r w:rsidRPr="00AB6693">
        <w:rPr>
          <w:rFonts w:ascii="Helvetica" w:eastAsia="Times New Roman" w:hAnsi="Helvetica" w:cs="Helvetica"/>
          <w:color w:val="0070C0"/>
          <w:sz w:val="24"/>
          <w:szCs w:val="24"/>
        </w:rPr>
        <w:t>Lasty</w:t>
      </w:r>
      <w:proofErr w:type="spellEnd"/>
      <w:r w:rsidRPr="00AB6693">
        <w:rPr>
          <w:rFonts w:ascii="Helvetica" w:eastAsia="Times New Roman" w:hAnsi="Helvetica" w:cs="Helvetica"/>
          <w:color w:val="0070C0"/>
          <w:sz w:val="24"/>
          <w:szCs w:val="24"/>
        </w:rPr>
        <w:t xml:space="preserve"> the opportunity for the school to implement new academic programs will be key to students from around the world to now look at this institution as being competitive which should positively affect enrollment.</w:t>
      </w:r>
    </w:p>
    <w:p w:rsidR="00AB6693" w:rsidRPr="00AB6693" w:rsidRDefault="00AB6693" w:rsidP="00AB6693">
      <w:pPr>
        <w:shd w:val="clear" w:color="auto" w:fill="FFFFFF"/>
        <w:spacing w:before="180" w:after="0" w:line="240" w:lineRule="auto"/>
        <w:rPr>
          <w:rFonts w:ascii="Helvetica" w:eastAsia="Times New Roman" w:hAnsi="Helvetica" w:cs="Helvetica"/>
          <w:color w:val="0070C0"/>
          <w:sz w:val="24"/>
          <w:szCs w:val="24"/>
        </w:rPr>
      </w:pPr>
      <w:r w:rsidRPr="00AB6693">
        <w:rPr>
          <w:rFonts w:ascii="Helvetica" w:eastAsia="Times New Roman" w:hAnsi="Helvetica" w:cs="Helvetica"/>
          <w:b/>
          <w:bCs/>
          <w:color w:val="0070C0"/>
          <w:sz w:val="24"/>
          <w:szCs w:val="24"/>
        </w:rPr>
        <w:t xml:space="preserve">3.Formulate an HR strategic plan that will support Dean Blake’s new organizational strategy.  Your plan will make recommendations for HR activities in the areas of staffing, performance management, compensation, and employee </w:t>
      </w:r>
      <w:r w:rsidRPr="00AB6693">
        <w:rPr>
          <w:rFonts w:ascii="Helvetica" w:eastAsia="Times New Roman" w:hAnsi="Helvetica" w:cs="Helvetica"/>
          <w:b/>
          <w:bCs/>
          <w:color w:val="0070C0"/>
          <w:sz w:val="24"/>
          <w:szCs w:val="24"/>
        </w:rPr>
        <w:lastRenderedPageBreak/>
        <w:t>relations (the ER section should address issues of communication and employee participation and provide recommendations on how Blake’s changes should have been introduced to the faculty). Support your recommendations with appropriate HR theories, concepts, models and processes (utilizing your textbook as a reference).</w:t>
      </w:r>
    </w:p>
    <w:p w:rsidR="00AB6693" w:rsidRPr="00AB6693" w:rsidRDefault="00AB6693" w:rsidP="00AB6693">
      <w:pPr>
        <w:shd w:val="clear" w:color="auto" w:fill="FFFFFF"/>
        <w:spacing w:before="180" w:after="180" w:line="240" w:lineRule="auto"/>
        <w:rPr>
          <w:rFonts w:ascii="Helvetica" w:eastAsia="Times New Roman" w:hAnsi="Helvetica" w:cs="Helvetica"/>
          <w:color w:val="0070C0"/>
          <w:sz w:val="24"/>
          <w:szCs w:val="24"/>
        </w:rPr>
      </w:pPr>
      <w:r w:rsidRPr="00AB6693">
        <w:rPr>
          <w:rFonts w:ascii="Helvetica" w:eastAsia="Times New Roman" w:hAnsi="Helvetica" w:cs="Helvetica"/>
          <w:color w:val="0070C0"/>
          <w:sz w:val="24"/>
          <w:szCs w:val="24"/>
        </w:rPr>
        <w:t xml:space="preserve">Old University has distinguished itself as the top University in town, but only out of a city with two higher education learning organizations. </w:t>
      </w:r>
      <w:proofErr w:type="gramStart"/>
      <w:r w:rsidRPr="00AB6693">
        <w:rPr>
          <w:rFonts w:ascii="Helvetica" w:eastAsia="Times New Roman" w:hAnsi="Helvetica" w:cs="Helvetica"/>
          <w:color w:val="0070C0"/>
          <w:sz w:val="24"/>
          <w:szCs w:val="24"/>
        </w:rPr>
        <w:t>In the near future</w:t>
      </w:r>
      <w:proofErr w:type="gramEnd"/>
      <w:r w:rsidRPr="00AB6693">
        <w:rPr>
          <w:rFonts w:ascii="Helvetica" w:eastAsia="Times New Roman" w:hAnsi="Helvetica" w:cs="Helvetica"/>
          <w:color w:val="0070C0"/>
          <w:sz w:val="24"/>
          <w:szCs w:val="24"/>
        </w:rPr>
        <w:t xml:space="preserve"> the University needs to be in the process of implementing a new change of direction to receive acknowledgement on a National level. The Human Resource department is onboard with creating this plan to develop and implement policies that are in line with Dean Blakes strategy.</w:t>
      </w:r>
    </w:p>
    <w:p w:rsidR="00AB6693" w:rsidRPr="00AB6693" w:rsidRDefault="00AB6693" w:rsidP="00AB6693">
      <w:pPr>
        <w:shd w:val="clear" w:color="auto" w:fill="FFFFFF"/>
        <w:spacing w:before="180" w:after="180" w:line="240" w:lineRule="auto"/>
        <w:rPr>
          <w:rFonts w:ascii="Helvetica" w:eastAsia="Times New Roman" w:hAnsi="Helvetica" w:cs="Helvetica"/>
          <w:color w:val="0070C0"/>
          <w:sz w:val="24"/>
          <w:szCs w:val="24"/>
        </w:rPr>
      </w:pPr>
      <w:r w:rsidRPr="00AB6693">
        <w:rPr>
          <w:rFonts w:ascii="Helvetica" w:eastAsia="Times New Roman" w:hAnsi="Helvetica" w:cs="Helvetica"/>
          <w:color w:val="0070C0"/>
          <w:sz w:val="24"/>
          <w:szCs w:val="24"/>
        </w:rPr>
        <w:t> </w:t>
      </w:r>
    </w:p>
    <w:p w:rsidR="00AB6693" w:rsidRPr="00AB6693" w:rsidRDefault="00AB6693" w:rsidP="00AB6693">
      <w:pPr>
        <w:numPr>
          <w:ilvl w:val="0"/>
          <w:numId w:val="1"/>
        </w:numPr>
        <w:shd w:val="clear" w:color="auto" w:fill="FFFFFF"/>
        <w:spacing w:before="100" w:beforeAutospacing="1" w:after="0" w:line="240" w:lineRule="auto"/>
        <w:ind w:left="375"/>
        <w:rPr>
          <w:rFonts w:ascii="Helvetica" w:eastAsia="Times New Roman" w:hAnsi="Helvetica" w:cs="Helvetica"/>
          <w:color w:val="0070C0"/>
          <w:sz w:val="24"/>
          <w:szCs w:val="24"/>
        </w:rPr>
      </w:pPr>
      <w:r w:rsidRPr="00AB6693">
        <w:rPr>
          <w:rFonts w:ascii="Helvetica" w:eastAsia="Times New Roman" w:hAnsi="Helvetica" w:cs="Helvetica"/>
          <w:color w:val="0070C0"/>
          <w:sz w:val="24"/>
          <w:szCs w:val="24"/>
        </w:rPr>
        <w:t>Staffing: In order enhance this education institution’s academic statue and continue providing effective instructions to the students we must recruit and retain high caliber yet flexible personnel. The HR department will be able to support this evolution focusing on external hiring’s that bring in a unique and outside perspective to the organization. Utilizing the involvement strategy, selectees will be interviews and carefully selected to be offered jobs at the University and need little to no career development. We don’t anticipate any layoff; however, this will require extreme flexibility from the current staff and the new hires (Mello, 2018).</w:t>
      </w:r>
    </w:p>
    <w:p w:rsidR="00AB6693" w:rsidRPr="00AB6693" w:rsidRDefault="00AB6693" w:rsidP="00AB6693">
      <w:pPr>
        <w:numPr>
          <w:ilvl w:val="0"/>
          <w:numId w:val="2"/>
        </w:numPr>
        <w:shd w:val="clear" w:color="auto" w:fill="FFFFFF"/>
        <w:spacing w:before="100" w:beforeAutospacing="1" w:after="0" w:line="240" w:lineRule="auto"/>
        <w:ind w:left="375"/>
        <w:rPr>
          <w:rFonts w:ascii="Helvetica" w:eastAsia="Times New Roman" w:hAnsi="Helvetica" w:cs="Helvetica"/>
          <w:color w:val="0070C0"/>
          <w:sz w:val="24"/>
          <w:szCs w:val="24"/>
        </w:rPr>
      </w:pPr>
      <w:r w:rsidRPr="00AB6693">
        <w:rPr>
          <w:rFonts w:ascii="Helvetica" w:eastAsia="Times New Roman" w:hAnsi="Helvetica" w:cs="Helvetica"/>
          <w:color w:val="0070C0"/>
          <w:sz w:val="24"/>
          <w:szCs w:val="24"/>
        </w:rPr>
        <w:t xml:space="preserve">Performance Management: Performance management will be our cornerstone on how we develop growth within this organization. Employees and their department chairs will have to work together to set and incorporate expectations, review results while continuing to assess individual and organizational needs to </w:t>
      </w:r>
      <w:proofErr w:type="gramStart"/>
      <w:r w:rsidRPr="00AB6693">
        <w:rPr>
          <w:rFonts w:ascii="Helvetica" w:eastAsia="Times New Roman" w:hAnsi="Helvetica" w:cs="Helvetica"/>
          <w:color w:val="0070C0"/>
          <w:sz w:val="24"/>
          <w:szCs w:val="24"/>
        </w:rPr>
        <w:t>plan for the future</w:t>
      </w:r>
      <w:proofErr w:type="gramEnd"/>
      <w:r w:rsidRPr="00AB6693">
        <w:rPr>
          <w:rFonts w:ascii="Helvetica" w:eastAsia="Times New Roman" w:hAnsi="Helvetica" w:cs="Helvetica"/>
          <w:color w:val="0070C0"/>
          <w:sz w:val="24"/>
          <w:szCs w:val="24"/>
        </w:rPr>
        <w:t xml:space="preserve"> (Mello, 2018). We are not blind to the fact that most supervisors don’t spend enough time around their employees, so we are going to utilizing the feedback from peers as a development tool. With this information we can properly use the strengths, weaknesses, opportunities and threats (SWOT) analysis to identify both the opportunities open to you and the threats you face. We will not neglect the current performance appraisals that is currently in place as that system will tie into compensation and will be conducted by the supervisor to the employee during the engagement of mutual exchange of information. These methods give us the chance to review the terms and conditions of employment to ensure they are fit for purpose, fair, legally compliant, competitive and consistently applied.</w:t>
      </w:r>
    </w:p>
    <w:p w:rsidR="00AB6693" w:rsidRPr="00AB6693" w:rsidRDefault="00AB6693" w:rsidP="00AB6693">
      <w:pPr>
        <w:numPr>
          <w:ilvl w:val="0"/>
          <w:numId w:val="3"/>
        </w:numPr>
        <w:shd w:val="clear" w:color="auto" w:fill="FFFFFF"/>
        <w:spacing w:before="100" w:beforeAutospacing="1" w:after="0" w:line="240" w:lineRule="auto"/>
        <w:ind w:left="375"/>
        <w:rPr>
          <w:rFonts w:ascii="Helvetica" w:eastAsia="Times New Roman" w:hAnsi="Helvetica" w:cs="Helvetica"/>
          <w:color w:val="0070C0"/>
          <w:sz w:val="24"/>
          <w:szCs w:val="24"/>
        </w:rPr>
      </w:pPr>
      <w:r w:rsidRPr="00AB6693">
        <w:rPr>
          <w:rFonts w:ascii="Helvetica" w:eastAsia="Times New Roman" w:hAnsi="Helvetica" w:cs="Helvetica"/>
          <w:color w:val="0070C0"/>
          <w:sz w:val="24"/>
          <w:szCs w:val="24"/>
        </w:rPr>
        <w:t>Compensation: HR Department will be completely restructuring the rewards and incentives part of the compensation plan. Within this plan there will be performance based and skill-based rewards that will be implemented. Performance based reward will allow for employees to see a stronger connection between their performance and the University’s performance. While skill-based rewards will tie into teacher’s flexibility to learn a new skill that may be required to teach at locations of site of the University or night courses.</w:t>
      </w:r>
    </w:p>
    <w:p w:rsidR="00AB6693" w:rsidRPr="00AB6693" w:rsidRDefault="00AB6693" w:rsidP="00AB6693">
      <w:pPr>
        <w:numPr>
          <w:ilvl w:val="0"/>
          <w:numId w:val="4"/>
        </w:numPr>
        <w:shd w:val="clear" w:color="auto" w:fill="FFFFFF"/>
        <w:spacing w:before="100" w:beforeAutospacing="1" w:after="0" w:line="240" w:lineRule="auto"/>
        <w:ind w:left="375"/>
        <w:rPr>
          <w:rFonts w:ascii="Helvetica" w:eastAsia="Times New Roman" w:hAnsi="Helvetica" w:cs="Helvetica"/>
          <w:color w:val="0070C0"/>
          <w:sz w:val="24"/>
          <w:szCs w:val="24"/>
        </w:rPr>
      </w:pPr>
      <w:r w:rsidRPr="00AB6693">
        <w:rPr>
          <w:rFonts w:ascii="Helvetica" w:eastAsia="Times New Roman" w:hAnsi="Helvetica" w:cs="Helvetica"/>
          <w:color w:val="0070C0"/>
          <w:sz w:val="24"/>
          <w:szCs w:val="24"/>
        </w:rPr>
        <w:lastRenderedPageBreak/>
        <w:t xml:space="preserve">Employee Relation: Employees are reluctant to buy into I feel Dean Blake could’ve introduced his methods to the University in a different way. He must understand that no situation is the same. Yes, the faculty understands that the Dean wants what’s best, but is every teacher expendable if they are not on board? They are afraid that the result from the changes are going to result in a decrease of education which is </w:t>
      </w:r>
      <w:proofErr w:type="gramStart"/>
      <w:r w:rsidRPr="00AB6693">
        <w:rPr>
          <w:rFonts w:ascii="Helvetica" w:eastAsia="Times New Roman" w:hAnsi="Helvetica" w:cs="Helvetica"/>
          <w:color w:val="0070C0"/>
          <w:sz w:val="24"/>
          <w:szCs w:val="24"/>
        </w:rPr>
        <w:t>the complete opposite of</w:t>
      </w:r>
      <w:proofErr w:type="gramEnd"/>
      <w:r w:rsidRPr="00AB6693">
        <w:rPr>
          <w:rFonts w:ascii="Helvetica" w:eastAsia="Times New Roman" w:hAnsi="Helvetica" w:cs="Helvetica"/>
          <w:color w:val="0070C0"/>
          <w:sz w:val="24"/>
          <w:szCs w:val="24"/>
        </w:rPr>
        <w:t xml:space="preserve"> what they are trying to accomplish. Looking at Maslow motivational model, Blake would understand that one motivational need of the teachers would have to be met </w:t>
      </w:r>
      <w:proofErr w:type="gramStart"/>
      <w:r w:rsidRPr="00AB6693">
        <w:rPr>
          <w:rFonts w:ascii="Helvetica" w:eastAsia="Times New Roman" w:hAnsi="Helvetica" w:cs="Helvetica"/>
          <w:color w:val="0070C0"/>
          <w:sz w:val="24"/>
          <w:szCs w:val="24"/>
        </w:rPr>
        <w:t>in order to</w:t>
      </w:r>
      <w:proofErr w:type="gramEnd"/>
      <w:r w:rsidRPr="00AB6693">
        <w:rPr>
          <w:rFonts w:ascii="Helvetica" w:eastAsia="Times New Roman" w:hAnsi="Helvetica" w:cs="Helvetica"/>
          <w:color w:val="0070C0"/>
          <w:sz w:val="24"/>
          <w:szCs w:val="24"/>
        </w:rPr>
        <w:t xml:space="preserve"> alleviate the negative feedback and seize control of the “rumor mill.” The simplest level to satisfy would be the Physiological level where the primary need must be satisfied before behavior can begin to react to higher needs (</w:t>
      </w:r>
      <w:proofErr w:type="spellStart"/>
      <w:r w:rsidRPr="00AB6693">
        <w:rPr>
          <w:rFonts w:ascii="Helvetica" w:eastAsia="Times New Roman" w:hAnsi="Helvetica" w:cs="Helvetica"/>
          <w:color w:val="0070C0"/>
          <w:sz w:val="24"/>
          <w:szCs w:val="24"/>
        </w:rPr>
        <w:t>Koznjak</w:t>
      </w:r>
      <w:proofErr w:type="spellEnd"/>
      <w:r w:rsidRPr="00AB6693">
        <w:rPr>
          <w:rFonts w:ascii="Helvetica" w:eastAsia="Times New Roman" w:hAnsi="Helvetica" w:cs="Helvetica"/>
          <w:color w:val="0070C0"/>
          <w:sz w:val="24"/>
          <w:szCs w:val="24"/>
        </w:rPr>
        <w:t>, 2017).</w:t>
      </w:r>
    </w:p>
    <w:p w:rsidR="00AB6693" w:rsidRPr="00AB6693" w:rsidRDefault="00AB6693" w:rsidP="00AB6693">
      <w:pPr>
        <w:shd w:val="clear" w:color="auto" w:fill="FFFFFF"/>
        <w:spacing w:before="180" w:after="180" w:line="240" w:lineRule="auto"/>
        <w:rPr>
          <w:rFonts w:ascii="Helvetica" w:eastAsia="Times New Roman" w:hAnsi="Helvetica" w:cs="Helvetica"/>
          <w:color w:val="0070C0"/>
          <w:sz w:val="24"/>
          <w:szCs w:val="24"/>
        </w:rPr>
      </w:pPr>
      <w:r w:rsidRPr="00AB6693">
        <w:rPr>
          <w:rFonts w:ascii="Helvetica" w:eastAsia="Times New Roman" w:hAnsi="Helvetica" w:cs="Helvetica"/>
          <w:color w:val="0070C0"/>
          <w:sz w:val="24"/>
          <w:szCs w:val="24"/>
        </w:rPr>
        <w:t> </w:t>
      </w:r>
    </w:p>
    <w:p w:rsidR="00AB6693" w:rsidRPr="00AB6693" w:rsidRDefault="00AB6693" w:rsidP="00AB6693">
      <w:pPr>
        <w:shd w:val="clear" w:color="auto" w:fill="FFFFFF"/>
        <w:spacing w:before="180" w:after="0" w:line="240" w:lineRule="auto"/>
        <w:rPr>
          <w:rFonts w:ascii="Helvetica" w:eastAsia="Times New Roman" w:hAnsi="Helvetica" w:cs="Helvetica"/>
          <w:color w:val="0070C0"/>
          <w:sz w:val="24"/>
          <w:szCs w:val="24"/>
        </w:rPr>
      </w:pPr>
      <w:r w:rsidRPr="00AB6693">
        <w:rPr>
          <w:rFonts w:ascii="Helvetica" w:eastAsia="Times New Roman" w:hAnsi="Helvetica" w:cs="Helvetica"/>
          <w:b/>
          <w:bCs/>
          <w:color w:val="0070C0"/>
          <w:sz w:val="24"/>
          <w:szCs w:val="24"/>
        </w:rPr>
        <w:t>Reference</w:t>
      </w:r>
      <w:bookmarkStart w:id="0" w:name="_GoBack"/>
      <w:bookmarkEnd w:id="0"/>
    </w:p>
    <w:p w:rsidR="00AB6693" w:rsidRPr="00AB6693" w:rsidRDefault="00AB6693" w:rsidP="00AB6693">
      <w:pPr>
        <w:shd w:val="clear" w:color="auto" w:fill="FFFFFF"/>
        <w:spacing w:before="180" w:after="0" w:line="240" w:lineRule="auto"/>
        <w:rPr>
          <w:rFonts w:ascii="Helvetica" w:eastAsia="Times New Roman" w:hAnsi="Helvetica" w:cs="Helvetica"/>
          <w:color w:val="0070C0"/>
          <w:sz w:val="24"/>
          <w:szCs w:val="24"/>
        </w:rPr>
      </w:pPr>
      <w:proofErr w:type="spellStart"/>
      <w:r w:rsidRPr="00AB6693">
        <w:rPr>
          <w:rFonts w:ascii="Helvetica" w:eastAsia="Times New Roman" w:hAnsi="Helvetica" w:cs="Helvetica"/>
          <w:color w:val="0070C0"/>
          <w:sz w:val="24"/>
          <w:szCs w:val="24"/>
        </w:rPr>
        <w:t>Koznjak</w:t>
      </w:r>
      <w:proofErr w:type="spellEnd"/>
      <w:r w:rsidRPr="00AB6693">
        <w:rPr>
          <w:rFonts w:ascii="Helvetica" w:eastAsia="Times New Roman" w:hAnsi="Helvetica" w:cs="Helvetica"/>
          <w:color w:val="0070C0"/>
          <w:sz w:val="24"/>
          <w:szCs w:val="24"/>
        </w:rPr>
        <w:t>, B. (2017). Kuhn Meets Maslow: The Psychology Behind Scientific Revolutions. </w:t>
      </w:r>
      <w:r w:rsidRPr="00AB6693">
        <w:rPr>
          <w:rFonts w:ascii="Helvetica" w:eastAsia="Times New Roman" w:hAnsi="Helvetica" w:cs="Helvetica"/>
          <w:i/>
          <w:iCs/>
          <w:color w:val="0070C0"/>
          <w:sz w:val="24"/>
          <w:szCs w:val="24"/>
        </w:rPr>
        <w:t>Journal for General Philosophy of Science</w:t>
      </w:r>
      <w:r w:rsidRPr="00AB6693">
        <w:rPr>
          <w:rFonts w:ascii="Helvetica" w:eastAsia="Times New Roman" w:hAnsi="Helvetica" w:cs="Helvetica"/>
          <w:color w:val="0070C0"/>
          <w:sz w:val="24"/>
          <w:szCs w:val="24"/>
        </w:rPr>
        <w:t>, </w:t>
      </w:r>
      <w:r w:rsidRPr="00AB6693">
        <w:rPr>
          <w:rFonts w:ascii="Helvetica" w:eastAsia="Times New Roman" w:hAnsi="Helvetica" w:cs="Helvetica"/>
          <w:i/>
          <w:iCs/>
          <w:color w:val="0070C0"/>
          <w:sz w:val="24"/>
          <w:szCs w:val="24"/>
        </w:rPr>
        <w:t>48</w:t>
      </w:r>
      <w:r w:rsidRPr="00AB6693">
        <w:rPr>
          <w:rFonts w:ascii="Helvetica" w:eastAsia="Times New Roman" w:hAnsi="Helvetica" w:cs="Helvetica"/>
          <w:color w:val="0070C0"/>
          <w:sz w:val="24"/>
          <w:szCs w:val="24"/>
        </w:rPr>
        <w:t>(2), 257–287. https://doi-org.libproxy.troy.edu/10.1007/s10838-016-9352-x</w:t>
      </w:r>
    </w:p>
    <w:p w:rsidR="00AB6693" w:rsidRPr="00AB6693" w:rsidRDefault="00AB6693" w:rsidP="00AB6693">
      <w:pPr>
        <w:shd w:val="clear" w:color="auto" w:fill="FFFFFF"/>
        <w:spacing w:before="180" w:after="0" w:line="240" w:lineRule="auto"/>
        <w:rPr>
          <w:rFonts w:ascii="Helvetica" w:eastAsia="Times New Roman" w:hAnsi="Helvetica" w:cs="Helvetica"/>
          <w:color w:val="000000"/>
          <w:sz w:val="24"/>
          <w:szCs w:val="24"/>
        </w:rPr>
      </w:pPr>
      <w:r w:rsidRPr="00AB6693">
        <w:rPr>
          <w:rFonts w:ascii="Helvetica" w:eastAsia="Times New Roman" w:hAnsi="Helvetica" w:cs="Helvetica"/>
          <w:color w:val="0070C0"/>
          <w:sz w:val="24"/>
          <w:szCs w:val="24"/>
        </w:rPr>
        <w:br/>
        <w:t>Mello, J. (2018). </w:t>
      </w:r>
      <w:r w:rsidRPr="00AB6693">
        <w:rPr>
          <w:rFonts w:ascii="Helvetica" w:eastAsia="Times New Roman" w:hAnsi="Helvetica" w:cs="Helvetica"/>
          <w:i/>
          <w:iCs/>
          <w:color w:val="0070C0"/>
          <w:sz w:val="24"/>
          <w:szCs w:val="24"/>
        </w:rPr>
        <w:t>Strategic Human Resource Management </w:t>
      </w:r>
      <w:r w:rsidRPr="00AB6693">
        <w:rPr>
          <w:rFonts w:ascii="Helvetica" w:eastAsia="Times New Roman" w:hAnsi="Helvetica" w:cs="Helvetica"/>
          <w:color w:val="0070C0"/>
          <w:sz w:val="24"/>
          <w:szCs w:val="24"/>
        </w:rPr>
        <w:t>(5th ed.).</w:t>
      </w:r>
    </w:p>
    <w:p w:rsidR="009457F5" w:rsidRDefault="009457F5" w:rsidP="009457F5">
      <w:pPr>
        <w:pStyle w:val="NormalWeb"/>
        <w:shd w:val="clear" w:color="auto" w:fill="FFFFFF"/>
        <w:spacing w:before="180" w:beforeAutospacing="0" w:after="0" w:afterAutospacing="0"/>
        <w:rPr>
          <w:rFonts w:ascii="Helvetica" w:hAnsi="Helvetica" w:cs="Helvetica"/>
          <w:color w:val="FF0000"/>
        </w:rPr>
      </w:pPr>
    </w:p>
    <w:p w:rsidR="009457F5" w:rsidRDefault="009457F5" w:rsidP="009457F5">
      <w:pPr>
        <w:pStyle w:val="NormalWeb"/>
        <w:shd w:val="clear" w:color="auto" w:fill="FFFFFF"/>
        <w:spacing w:before="180" w:beforeAutospacing="0" w:after="0" w:afterAutospacing="0"/>
        <w:rPr>
          <w:rFonts w:ascii="Helvetica" w:hAnsi="Helvetica" w:cs="Helvetica"/>
          <w:color w:val="FF0000"/>
        </w:rPr>
      </w:pPr>
    </w:p>
    <w:p w:rsidR="009457F5" w:rsidRPr="009457F5" w:rsidRDefault="009457F5" w:rsidP="009457F5">
      <w:pPr>
        <w:pStyle w:val="NormalWeb"/>
        <w:shd w:val="clear" w:color="auto" w:fill="FFFFFF"/>
        <w:spacing w:before="180" w:beforeAutospacing="0" w:after="0" w:afterAutospacing="0"/>
        <w:rPr>
          <w:rFonts w:ascii="Helvetica" w:hAnsi="Helvetica" w:cs="Helvetica"/>
          <w:color w:val="FF0000"/>
        </w:rPr>
      </w:pPr>
    </w:p>
    <w:p w:rsidR="004B1E0B" w:rsidRDefault="004B1E0B"/>
    <w:sectPr w:rsidR="004B1E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F0F05"/>
    <w:multiLevelType w:val="multilevel"/>
    <w:tmpl w:val="E3664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B562FC"/>
    <w:multiLevelType w:val="multilevel"/>
    <w:tmpl w:val="57060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D85E4B"/>
    <w:multiLevelType w:val="multilevel"/>
    <w:tmpl w:val="5F827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A14340"/>
    <w:multiLevelType w:val="multilevel"/>
    <w:tmpl w:val="477CD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7F5"/>
    <w:rsid w:val="004B1E0B"/>
    <w:rsid w:val="009457F5"/>
    <w:rsid w:val="00AB6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47061"/>
  <w15:chartTrackingRefBased/>
  <w15:docId w15:val="{688B2B22-547E-4D8F-8471-C18F8C343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57F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457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4103279">
      <w:bodyDiv w:val="1"/>
      <w:marLeft w:val="0"/>
      <w:marRight w:val="0"/>
      <w:marTop w:val="0"/>
      <w:marBottom w:val="0"/>
      <w:divBdr>
        <w:top w:val="none" w:sz="0" w:space="0" w:color="auto"/>
        <w:left w:val="none" w:sz="0" w:space="0" w:color="auto"/>
        <w:bottom w:val="none" w:sz="0" w:space="0" w:color="auto"/>
        <w:right w:val="none" w:sz="0" w:space="0" w:color="auto"/>
      </w:divBdr>
      <w:divsChild>
        <w:div w:id="747389076">
          <w:marLeft w:val="0"/>
          <w:marRight w:val="0"/>
          <w:marTop w:val="0"/>
          <w:marBottom w:val="0"/>
          <w:divBdr>
            <w:top w:val="none" w:sz="0" w:space="0" w:color="auto"/>
            <w:left w:val="none" w:sz="0" w:space="0" w:color="auto"/>
            <w:bottom w:val="none" w:sz="0" w:space="0" w:color="auto"/>
            <w:right w:val="none" w:sz="0" w:space="0" w:color="auto"/>
          </w:divBdr>
          <w:divsChild>
            <w:div w:id="270823042">
              <w:marLeft w:val="0"/>
              <w:marRight w:val="0"/>
              <w:marTop w:val="0"/>
              <w:marBottom w:val="0"/>
              <w:divBdr>
                <w:top w:val="none" w:sz="0" w:space="0" w:color="auto"/>
                <w:left w:val="none" w:sz="0" w:space="0" w:color="auto"/>
                <w:bottom w:val="none" w:sz="0" w:space="0" w:color="auto"/>
                <w:right w:val="none" w:sz="0" w:space="0" w:color="auto"/>
              </w:divBdr>
              <w:divsChild>
                <w:div w:id="1136263809">
                  <w:marLeft w:val="0"/>
                  <w:marRight w:val="0"/>
                  <w:marTop w:val="0"/>
                  <w:marBottom w:val="0"/>
                  <w:divBdr>
                    <w:top w:val="none" w:sz="0" w:space="0" w:color="auto"/>
                    <w:left w:val="none" w:sz="0" w:space="0" w:color="auto"/>
                    <w:bottom w:val="none" w:sz="0" w:space="0" w:color="auto"/>
                    <w:right w:val="none" w:sz="0" w:space="0" w:color="auto"/>
                  </w:divBdr>
                </w:div>
              </w:divsChild>
            </w:div>
            <w:div w:id="600602003">
              <w:marLeft w:val="0"/>
              <w:marRight w:val="0"/>
              <w:marTop w:val="0"/>
              <w:marBottom w:val="0"/>
              <w:divBdr>
                <w:top w:val="none" w:sz="0" w:space="0" w:color="auto"/>
                <w:left w:val="none" w:sz="0" w:space="0" w:color="auto"/>
                <w:bottom w:val="none" w:sz="0" w:space="0" w:color="auto"/>
                <w:right w:val="none" w:sz="0" w:space="0" w:color="auto"/>
              </w:divBdr>
            </w:div>
          </w:divsChild>
        </w:div>
        <w:div w:id="1665087856">
          <w:marLeft w:val="0"/>
          <w:marRight w:val="0"/>
          <w:marTop w:val="0"/>
          <w:marBottom w:val="0"/>
          <w:divBdr>
            <w:top w:val="none" w:sz="0" w:space="0" w:color="auto"/>
            <w:left w:val="none" w:sz="0" w:space="0" w:color="auto"/>
            <w:bottom w:val="none" w:sz="0" w:space="0" w:color="auto"/>
            <w:right w:val="none" w:sz="0" w:space="0" w:color="auto"/>
          </w:divBdr>
          <w:divsChild>
            <w:div w:id="328680492">
              <w:marLeft w:val="0"/>
              <w:marRight w:val="0"/>
              <w:marTop w:val="0"/>
              <w:marBottom w:val="0"/>
              <w:divBdr>
                <w:top w:val="none" w:sz="0" w:space="0" w:color="auto"/>
                <w:left w:val="none" w:sz="0" w:space="0" w:color="auto"/>
                <w:bottom w:val="none" w:sz="0" w:space="0" w:color="auto"/>
                <w:right w:val="none" w:sz="0" w:space="0" w:color="auto"/>
              </w:divBdr>
              <w:divsChild>
                <w:div w:id="1242330424">
                  <w:marLeft w:val="300"/>
                  <w:marRight w:val="0"/>
                  <w:marTop w:val="0"/>
                  <w:marBottom w:val="0"/>
                  <w:divBdr>
                    <w:top w:val="none" w:sz="0" w:space="0" w:color="auto"/>
                    <w:left w:val="none" w:sz="0" w:space="0" w:color="auto"/>
                    <w:bottom w:val="none" w:sz="0" w:space="0" w:color="auto"/>
                    <w:right w:val="none" w:sz="0" w:space="0" w:color="auto"/>
                  </w:divBdr>
                  <w:divsChild>
                    <w:div w:id="1911455515">
                      <w:marLeft w:val="0"/>
                      <w:marRight w:val="0"/>
                      <w:marTop w:val="0"/>
                      <w:marBottom w:val="0"/>
                      <w:divBdr>
                        <w:top w:val="none" w:sz="0" w:space="0" w:color="auto"/>
                        <w:left w:val="none" w:sz="0" w:space="0" w:color="auto"/>
                        <w:bottom w:val="none" w:sz="0" w:space="0" w:color="auto"/>
                        <w:right w:val="none" w:sz="0" w:space="0" w:color="auto"/>
                      </w:divBdr>
                    </w:div>
                  </w:divsChild>
                </w:div>
                <w:div w:id="517814877">
                  <w:marLeft w:val="0"/>
                  <w:marRight w:val="0"/>
                  <w:marTop w:val="0"/>
                  <w:marBottom w:val="0"/>
                  <w:divBdr>
                    <w:top w:val="none" w:sz="0" w:space="0" w:color="auto"/>
                    <w:left w:val="none" w:sz="0" w:space="0" w:color="auto"/>
                    <w:bottom w:val="none" w:sz="0" w:space="0" w:color="auto"/>
                    <w:right w:val="none" w:sz="0" w:space="0" w:color="auto"/>
                  </w:divBdr>
                </w:div>
              </w:divsChild>
            </w:div>
            <w:div w:id="2044283918">
              <w:marLeft w:val="0"/>
              <w:marRight w:val="0"/>
              <w:marTop w:val="0"/>
              <w:marBottom w:val="0"/>
              <w:divBdr>
                <w:top w:val="none" w:sz="0" w:space="0" w:color="auto"/>
                <w:left w:val="none" w:sz="0" w:space="0" w:color="auto"/>
                <w:bottom w:val="none" w:sz="0" w:space="0" w:color="auto"/>
                <w:right w:val="none" w:sz="0" w:space="0" w:color="auto"/>
              </w:divBdr>
              <w:divsChild>
                <w:div w:id="183934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287291">
      <w:bodyDiv w:val="1"/>
      <w:marLeft w:val="0"/>
      <w:marRight w:val="0"/>
      <w:marTop w:val="0"/>
      <w:marBottom w:val="0"/>
      <w:divBdr>
        <w:top w:val="none" w:sz="0" w:space="0" w:color="auto"/>
        <w:left w:val="none" w:sz="0" w:space="0" w:color="auto"/>
        <w:bottom w:val="none" w:sz="0" w:space="0" w:color="auto"/>
        <w:right w:val="none" w:sz="0" w:space="0" w:color="auto"/>
      </w:divBdr>
    </w:div>
    <w:div w:id="682559208">
      <w:bodyDiv w:val="1"/>
      <w:marLeft w:val="0"/>
      <w:marRight w:val="0"/>
      <w:marTop w:val="0"/>
      <w:marBottom w:val="0"/>
      <w:divBdr>
        <w:top w:val="none" w:sz="0" w:space="0" w:color="auto"/>
        <w:left w:val="none" w:sz="0" w:space="0" w:color="auto"/>
        <w:bottom w:val="none" w:sz="0" w:space="0" w:color="auto"/>
        <w:right w:val="none" w:sz="0" w:space="0" w:color="auto"/>
      </w:divBdr>
      <w:divsChild>
        <w:div w:id="1211577040">
          <w:marLeft w:val="0"/>
          <w:marRight w:val="0"/>
          <w:marTop w:val="0"/>
          <w:marBottom w:val="0"/>
          <w:divBdr>
            <w:top w:val="none" w:sz="0" w:space="0" w:color="auto"/>
            <w:left w:val="none" w:sz="0" w:space="0" w:color="auto"/>
            <w:bottom w:val="none" w:sz="0" w:space="0" w:color="auto"/>
            <w:right w:val="none" w:sz="0" w:space="0" w:color="auto"/>
          </w:divBdr>
          <w:divsChild>
            <w:div w:id="1213730696">
              <w:marLeft w:val="0"/>
              <w:marRight w:val="0"/>
              <w:marTop w:val="0"/>
              <w:marBottom w:val="0"/>
              <w:divBdr>
                <w:top w:val="none" w:sz="0" w:space="0" w:color="auto"/>
                <w:left w:val="none" w:sz="0" w:space="0" w:color="auto"/>
                <w:bottom w:val="none" w:sz="0" w:space="0" w:color="auto"/>
                <w:right w:val="none" w:sz="0" w:space="0" w:color="auto"/>
              </w:divBdr>
              <w:divsChild>
                <w:div w:id="1895969544">
                  <w:marLeft w:val="0"/>
                  <w:marRight w:val="0"/>
                  <w:marTop w:val="0"/>
                  <w:marBottom w:val="0"/>
                  <w:divBdr>
                    <w:top w:val="none" w:sz="0" w:space="0" w:color="auto"/>
                    <w:left w:val="none" w:sz="0" w:space="0" w:color="auto"/>
                    <w:bottom w:val="none" w:sz="0" w:space="0" w:color="auto"/>
                    <w:right w:val="none" w:sz="0" w:space="0" w:color="auto"/>
                  </w:divBdr>
                </w:div>
              </w:divsChild>
            </w:div>
            <w:div w:id="1753358800">
              <w:marLeft w:val="0"/>
              <w:marRight w:val="0"/>
              <w:marTop w:val="0"/>
              <w:marBottom w:val="0"/>
              <w:divBdr>
                <w:top w:val="none" w:sz="0" w:space="0" w:color="auto"/>
                <w:left w:val="none" w:sz="0" w:space="0" w:color="auto"/>
                <w:bottom w:val="none" w:sz="0" w:space="0" w:color="auto"/>
                <w:right w:val="none" w:sz="0" w:space="0" w:color="auto"/>
              </w:divBdr>
            </w:div>
          </w:divsChild>
        </w:div>
        <w:div w:id="1417828479">
          <w:marLeft w:val="0"/>
          <w:marRight w:val="0"/>
          <w:marTop w:val="0"/>
          <w:marBottom w:val="0"/>
          <w:divBdr>
            <w:top w:val="none" w:sz="0" w:space="0" w:color="auto"/>
            <w:left w:val="none" w:sz="0" w:space="0" w:color="auto"/>
            <w:bottom w:val="none" w:sz="0" w:space="0" w:color="auto"/>
            <w:right w:val="none" w:sz="0" w:space="0" w:color="auto"/>
          </w:divBdr>
          <w:divsChild>
            <w:div w:id="849027189">
              <w:marLeft w:val="0"/>
              <w:marRight w:val="0"/>
              <w:marTop w:val="0"/>
              <w:marBottom w:val="0"/>
              <w:divBdr>
                <w:top w:val="none" w:sz="0" w:space="0" w:color="auto"/>
                <w:left w:val="none" w:sz="0" w:space="0" w:color="auto"/>
                <w:bottom w:val="none" w:sz="0" w:space="0" w:color="auto"/>
                <w:right w:val="none" w:sz="0" w:space="0" w:color="auto"/>
              </w:divBdr>
              <w:divsChild>
                <w:div w:id="1407455182">
                  <w:marLeft w:val="300"/>
                  <w:marRight w:val="0"/>
                  <w:marTop w:val="0"/>
                  <w:marBottom w:val="0"/>
                  <w:divBdr>
                    <w:top w:val="none" w:sz="0" w:space="0" w:color="auto"/>
                    <w:left w:val="none" w:sz="0" w:space="0" w:color="auto"/>
                    <w:bottom w:val="none" w:sz="0" w:space="0" w:color="auto"/>
                    <w:right w:val="none" w:sz="0" w:space="0" w:color="auto"/>
                  </w:divBdr>
                  <w:divsChild>
                    <w:div w:id="536701975">
                      <w:marLeft w:val="0"/>
                      <w:marRight w:val="0"/>
                      <w:marTop w:val="0"/>
                      <w:marBottom w:val="0"/>
                      <w:divBdr>
                        <w:top w:val="none" w:sz="0" w:space="0" w:color="auto"/>
                        <w:left w:val="none" w:sz="0" w:space="0" w:color="auto"/>
                        <w:bottom w:val="none" w:sz="0" w:space="0" w:color="auto"/>
                        <w:right w:val="none" w:sz="0" w:space="0" w:color="auto"/>
                      </w:divBdr>
                    </w:div>
                  </w:divsChild>
                </w:div>
                <w:div w:id="1566602353">
                  <w:marLeft w:val="0"/>
                  <w:marRight w:val="0"/>
                  <w:marTop w:val="0"/>
                  <w:marBottom w:val="0"/>
                  <w:divBdr>
                    <w:top w:val="none" w:sz="0" w:space="0" w:color="auto"/>
                    <w:left w:val="none" w:sz="0" w:space="0" w:color="auto"/>
                    <w:bottom w:val="none" w:sz="0" w:space="0" w:color="auto"/>
                    <w:right w:val="none" w:sz="0" w:space="0" w:color="auto"/>
                  </w:divBdr>
                </w:div>
              </w:divsChild>
            </w:div>
            <w:div w:id="1538006484">
              <w:marLeft w:val="0"/>
              <w:marRight w:val="0"/>
              <w:marTop w:val="0"/>
              <w:marBottom w:val="0"/>
              <w:divBdr>
                <w:top w:val="none" w:sz="0" w:space="0" w:color="auto"/>
                <w:left w:val="none" w:sz="0" w:space="0" w:color="auto"/>
                <w:bottom w:val="none" w:sz="0" w:space="0" w:color="auto"/>
                <w:right w:val="none" w:sz="0" w:space="0" w:color="auto"/>
              </w:divBdr>
              <w:divsChild>
                <w:div w:id="76411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99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2007</Words>
  <Characters>11444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Orum, Keisha</dc:creator>
  <cp:keywords/>
  <dc:description/>
  <cp:lastModifiedBy>Orum, Keisha</cp:lastModifiedBy>
  <cp:revision>1</cp:revision>
  <dcterms:created xsi:type="dcterms:W3CDTF">2018-11-07T20:11:00Z</dcterms:created>
  <dcterms:modified xsi:type="dcterms:W3CDTF">2018-11-07T20:26:00Z</dcterms:modified>
</cp:coreProperties>
</file>